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23" w:rsidRPr="00842F12" w:rsidRDefault="00405D23" w:rsidP="004F2DE1">
      <w:pPr>
        <w:framePr w:w="14818" w:wrap="notBeside" w:vAnchor="text" w:hAnchor="page" w:x="1801" w:y="-850"/>
        <w:tabs>
          <w:tab w:val="center" w:pos="13664"/>
        </w:tabs>
        <w:spacing w:line="270" w:lineRule="exact"/>
        <w:ind w:left="10818" w:right="601"/>
        <w:rPr>
          <w:rFonts w:ascii="Times New Roman" w:hAnsi="Times New Roman" w:cs="Times New Roman"/>
          <w:b/>
          <w:sz w:val="23"/>
          <w:szCs w:val="23"/>
        </w:rPr>
      </w:pPr>
      <w:r w:rsidRPr="00842F12">
        <w:rPr>
          <w:rFonts w:ascii="Times New Roman" w:hAnsi="Times New Roman" w:cs="Times New Roman"/>
          <w:b/>
          <w:sz w:val="23"/>
          <w:szCs w:val="23"/>
        </w:rPr>
        <w:t>УТВЕРЖДЕНО</w:t>
      </w:r>
      <w:r w:rsidR="00842F12" w:rsidRPr="00842F12">
        <w:rPr>
          <w:rFonts w:ascii="Times New Roman" w:hAnsi="Times New Roman" w:cs="Times New Roman"/>
          <w:b/>
          <w:sz w:val="23"/>
          <w:szCs w:val="23"/>
        </w:rPr>
        <w:t>:</w:t>
      </w:r>
      <w:r w:rsidRPr="00842F1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42F12" w:rsidRDefault="00842F12" w:rsidP="004F2DE1">
      <w:pPr>
        <w:framePr w:w="14818" w:wrap="notBeside" w:vAnchor="text" w:hAnchor="page" w:x="1801" w:y="-850"/>
        <w:tabs>
          <w:tab w:val="center" w:pos="13664"/>
        </w:tabs>
        <w:spacing w:line="270" w:lineRule="exact"/>
        <w:ind w:left="10818"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Протокол комиссии по профилактике коррупционных правонарушений </w:t>
      </w:r>
    </w:p>
    <w:p w:rsidR="00842F12" w:rsidRDefault="00842F12" w:rsidP="004F2DE1">
      <w:pPr>
        <w:framePr w:w="14818" w:wrap="notBeside" w:vAnchor="text" w:hAnchor="page" w:x="1801" w:y="-850"/>
        <w:tabs>
          <w:tab w:val="center" w:pos="13664"/>
        </w:tabs>
        <w:spacing w:line="270" w:lineRule="exact"/>
        <w:ind w:left="10818"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ОАО «Торфопредприятие Днепровское» от 06.03.2025 №2</w:t>
      </w:r>
    </w:p>
    <w:p w:rsidR="00405D23" w:rsidRPr="00405D23" w:rsidRDefault="00405D23" w:rsidP="004F2DE1">
      <w:pPr>
        <w:framePr w:w="14818" w:wrap="notBeside" w:vAnchor="text" w:hAnchor="page" w:x="1801" w:y="-850"/>
        <w:tabs>
          <w:tab w:val="center" w:pos="13664"/>
        </w:tabs>
        <w:spacing w:line="270" w:lineRule="exact"/>
        <w:ind w:left="10818" w:right="601"/>
        <w:rPr>
          <w:rFonts w:ascii="Times New Roman" w:hAnsi="Times New Roman" w:cs="Times New Roman"/>
          <w:sz w:val="23"/>
          <w:szCs w:val="23"/>
        </w:rPr>
      </w:pPr>
      <w:r w:rsidRPr="00405D23">
        <w:rPr>
          <w:rFonts w:ascii="Times New Roman" w:hAnsi="Times New Roman" w:cs="Times New Roman"/>
          <w:sz w:val="23"/>
          <w:szCs w:val="23"/>
        </w:rPr>
        <w:tab/>
      </w:r>
    </w:p>
    <w:p w:rsidR="0038684E" w:rsidRDefault="00842F12" w:rsidP="004F2DE1">
      <w:pPr>
        <w:pStyle w:val="34"/>
        <w:framePr w:w="14818" w:wrap="notBeside" w:vAnchor="text" w:hAnchor="page" w:x="1801" w:y="-850"/>
        <w:shd w:val="clear" w:color="auto" w:fill="auto"/>
        <w:spacing w:after="0" w:line="300" w:lineRule="exact"/>
      </w:pPr>
      <w:r>
        <w:t xml:space="preserve">ДОПОЛНЕНИЕ В </w:t>
      </w:r>
      <w:r w:rsidR="007E5FAB">
        <w:t>КАРТ</w:t>
      </w:r>
      <w:r>
        <w:t>У</w:t>
      </w:r>
      <w:r w:rsidR="007E5FAB">
        <w:t xml:space="preserve"> КОРРУПЦИОННЫХ РИСКОВ в О</w:t>
      </w:r>
      <w:r w:rsidR="003A2BD5">
        <w:t>АО</w:t>
      </w:r>
      <w:r w:rsidR="007E5FAB">
        <w:t xml:space="preserve"> «</w:t>
      </w:r>
      <w:r w:rsidR="003A2BD5">
        <w:t>Торфопредприятие Днепровское»</w:t>
      </w:r>
    </w:p>
    <w:p w:rsidR="003A2BD5" w:rsidRDefault="003A2BD5" w:rsidP="004F2DE1">
      <w:pPr>
        <w:pStyle w:val="34"/>
        <w:framePr w:w="14818" w:wrap="notBeside" w:vAnchor="text" w:hAnchor="page" w:x="1801" w:y="-850"/>
        <w:shd w:val="clear" w:color="auto" w:fill="auto"/>
        <w:spacing w:after="0" w:line="300" w:lineRule="exact"/>
      </w:pPr>
    </w:p>
    <w:p w:rsidR="003A2BD5" w:rsidRDefault="003A2BD5" w:rsidP="004F2DE1">
      <w:pPr>
        <w:pStyle w:val="34"/>
        <w:framePr w:w="14818" w:wrap="notBeside" w:vAnchor="text" w:hAnchor="page" w:x="1801" w:y="-850"/>
        <w:shd w:val="clear" w:color="auto" w:fill="auto"/>
        <w:spacing w:after="0"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515"/>
        <w:gridCol w:w="3368"/>
        <w:gridCol w:w="1334"/>
        <w:gridCol w:w="2798"/>
        <w:gridCol w:w="3206"/>
      </w:tblGrid>
      <w:tr w:rsidR="0038684E" w:rsidTr="003A2BD5">
        <w:trPr>
          <w:trHeight w:hRule="exact" w:val="11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30" w:lineRule="exact"/>
              <w:ind w:left="160"/>
            </w:pPr>
            <w:r>
              <w:rPr>
                <w:rStyle w:val="115pt1"/>
              </w:rPr>
              <w:t>№</w:t>
            </w:r>
          </w:p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30" w:lineRule="exact"/>
              <w:ind w:left="160"/>
            </w:pPr>
            <w:r>
              <w:rPr>
                <w:rStyle w:val="115pt0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16" w:lineRule="exact"/>
              <w:jc w:val="both"/>
            </w:pPr>
            <w:r>
              <w:rPr>
                <w:rStyle w:val="115pt0"/>
              </w:rPr>
              <w:t>Коррупционная опасная функция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20"/>
            </w:pPr>
            <w:r>
              <w:rPr>
                <w:rStyle w:val="115pt0"/>
              </w:rPr>
              <w:t>Типовые ситуации (возможности для коррумпированной практики)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40"/>
            </w:pPr>
            <w:r>
              <w:rPr>
                <w:rStyle w:val="115pt0"/>
              </w:rPr>
              <w:t>Степень</w:t>
            </w:r>
          </w:p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40"/>
            </w:pPr>
            <w:r>
              <w:rPr>
                <w:rStyle w:val="115pt0"/>
              </w:rPr>
              <w:t>риска</w:t>
            </w:r>
          </w:p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40"/>
            </w:pPr>
            <w:r>
              <w:rPr>
                <w:rStyle w:val="115pt0"/>
              </w:rPr>
              <w:t>(низкая,</w:t>
            </w:r>
          </w:p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40"/>
            </w:pPr>
            <w:r>
              <w:rPr>
                <w:rStyle w:val="115pt0"/>
              </w:rPr>
              <w:t>средняя,</w:t>
            </w:r>
          </w:p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40"/>
            </w:pPr>
            <w:r>
              <w:rPr>
                <w:rStyle w:val="115pt0"/>
              </w:rPr>
              <w:t>высокая)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20"/>
            </w:pPr>
            <w:r>
              <w:rPr>
                <w:rStyle w:val="115pt0"/>
              </w:rPr>
              <w:t>Структурные</w:t>
            </w:r>
          </w:p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20"/>
            </w:pPr>
            <w:r>
              <w:rPr>
                <w:rStyle w:val="115pt0"/>
              </w:rPr>
              <w:t>подразделения</w:t>
            </w:r>
          </w:p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20"/>
            </w:pPr>
            <w:r>
              <w:rPr>
                <w:rStyle w:val="115pt0"/>
              </w:rPr>
              <w:t>(должности)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20"/>
            </w:pPr>
            <w:r>
              <w:rPr>
                <w:rStyle w:val="115pt0"/>
              </w:rPr>
              <w:t>Меры по управлению</w:t>
            </w:r>
          </w:p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20"/>
            </w:pPr>
            <w:r>
              <w:rPr>
                <w:rStyle w:val="115pt0"/>
              </w:rPr>
              <w:t>коррупционными</w:t>
            </w:r>
          </w:p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20"/>
            </w:pPr>
            <w:r>
              <w:rPr>
                <w:rStyle w:val="115pt0"/>
              </w:rPr>
              <w:t>рисками</w:t>
            </w:r>
          </w:p>
        </w:tc>
      </w:tr>
      <w:tr w:rsidR="0038684E">
        <w:trPr>
          <w:trHeight w:hRule="exact" w:val="677"/>
          <w:jc w:val="center"/>
        </w:trPr>
        <w:tc>
          <w:tcPr>
            <w:tcW w:w="14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84E" w:rsidRDefault="00614415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Раздел О</w:t>
            </w:r>
            <w:r w:rsidR="007E5FAB">
              <w:rPr>
                <w:rStyle w:val="115pt0"/>
              </w:rPr>
              <w:t>бщие риски для всех видов деятельности, осуществляемых организациями, входящими в состав Объединения</w:t>
            </w:r>
          </w:p>
        </w:tc>
      </w:tr>
      <w:tr w:rsidR="0038684E" w:rsidTr="003A2BD5">
        <w:trPr>
          <w:trHeight w:hRule="exact" w:val="663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30" w:lineRule="exact"/>
              <w:ind w:left="180"/>
            </w:pPr>
            <w:r>
              <w:rPr>
                <w:rStyle w:val="115pt1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84E" w:rsidRDefault="00842F12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16" w:lineRule="exact"/>
            </w:pPr>
            <w:r>
              <w:rPr>
                <w:rStyle w:val="115pt1"/>
              </w:rPr>
              <w:t>Несообщение страхователем о несчастном случае на производстве, в результате которого застрахованных получил увечье или иное повреждение здоровья при исполнении им трудовых обязанностей по трудовому договору (контракту) как на территории страхователя, так и в ином месте, где застрахованный находился в связи с работой или совершал дей</w:t>
            </w:r>
            <w:r w:rsidR="00A43C6E">
              <w:rPr>
                <w:rStyle w:val="115pt1"/>
              </w:rPr>
              <w:t>ствия в  интересах страхователя, либо во время следования на транспорте, предоставленном страхователем к месту работы.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84E" w:rsidRDefault="00A43C6E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16" w:lineRule="exact"/>
            </w:pPr>
            <w:r>
              <w:rPr>
                <w:rStyle w:val="115pt1"/>
              </w:rPr>
              <w:t xml:space="preserve">Несообщение страхователем о несчастном случае на производстве в соответствующие органы и организации с целью избежать административной ответственности – наложения штрафов на должностное или юридическое лицо; издание приказов задним числом; отказ нанимателя составить акт о несчастном случае на производстве, вступив в сговор с работником или понудив его заявить в учреждении здравоохранения, что травма была получена в быту с обещанием незаконного вознаграждения, взятки за предоставление недостоверных сведений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30" w:lineRule="exact"/>
              <w:ind w:left="140"/>
            </w:pPr>
            <w:r>
              <w:rPr>
                <w:rStyle w:val="115pt1"/>
              </w:rPr>
              <w:t>высокая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84E" w:rsidRDefault="007E5FAB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20"/>
            </w:pPr>
            <w:r>
              <w:rPr>
                <w:rStyle w:val="115pt1"/>
              </w:rPr>
              <w:t>Директор, заместител</w:t>
            </w:r>
            <w:r w:rsidR="003A2BD5">
              <w:rPr>
                <w:rStyle w:val="115pt1"/>
              </w:rPr>
              <w:t>ь</w:t>
            </w:r>
            <w:r>
              <w:rPr>
                <w:rStyle w:val="115pt1"/>
              </w:rPr>
              <w:t xml:space="preserve"> директора,</w:t>
            </w:r>
            <w:r w:rsidR="003A2BD5">
              <w:rPr>
                <w:rStyle w:val="115pt1"/>
              </w:rPr>
              <w:t xml:space="preserve"> главный инженер,</w:t>
            </w:r>
          </w:p>
          <w:p w:rsidR="0038684E" w:rsidRDefault="003A2BD5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21" w:lineRule="exact"/>
              <w:ind w:left="120"/>
            </w:pPr>
            <w:r>
              <w:rPr>
                <w:rStyle w:val="115pt1"/>
              </w:rPr>
              <w:t>руководители структурных подразделений</w:t>
            </w:r>
            <w:r w:rsidR="00F71598">
              <w:rPr>
                <w:rStyle w:val="115pt1"/>
              </w:rPr>
              <w:t>, мастера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84E" w:rsidRPr="004F2DE1" w:rsidRDefault="00A43C6E" w:rsidP="004F2DE1">
            <w:pPr>
              <w:pStyle w:val="21"/>
              <w:framePr w:w="14818" w:wrap="notBeside" w:vAnchor="text" w:hAnchor="page" w:x="1801" w:y="-850"/>
              <w:shd w:val="clear" w:color="auto" w:fill="auto"/>
              <w:spacing w:line="216" w:lineRule="exact"/>
            </w:pPr>
            <w:r>
              <w:rPr>
                <w:rStyle w:val="115pt1"/>
              </w:rPr>
              <w:t>О произош</w:t>
            </w:r>
            <w:r w:rsidR="00842F12">
              <w:rPr>
                <w:rStyle w:val="115pt1"/>
              </w:rPr>
              <w:t>едшем несч</w:t>
            </w:r>
            <w:r>
              <w:rPr>
                <w:rStyle w:val="115pt1"/>
              </w:rPr>
              <w:t xml:space="preserve">астном случае </w:t>
            </w:r>
            <w:r w:rsidR="00F71598">
              <w:rPr>
                <w:rStyle w:val="115pt1"/>
              </w:rPr>
              <w:t>следует незамедлительно сообщить любому должностному лицу (не обязательно непосредственному руководителю потерпевшего</w:t>
            </w:r>
            <w:r w:rsidR="00614415">
              <w:rPr>
                <w:rStyle w:val="115pt1"/>
              </w:rPr>
              <w:t>)</w:t>
            </w:r>
          </w:p>
        </w:tc>
      </w:tr>
    </w:tbl>
    <w:p w:rsidR="0038684E" w:rsidRDefault="0038684E" w:rsidP="00A43C6E">
      <w:pPr>
        <w:framePr w:h="9107" w:hRule="exact" w:wrap="auto" w:hAnchor="text"/>
        <w:rPr>
          <w:sz w:val="2"/>
          <w:szCs w:val="2"/>
        </w:rPr>
        <w:sectPr w:rsidR="0038684E" w:rsidSect="00405D23">
          <w:pgSz w:w="16838" w:h="11909" w:orient="landscape"/>
          <w:pgMar w:top="851" w:right="432" w:bottom="381" w:left="1579" w:header="0" w:footer="3" w:gutter="0"/>
          <w:cols w:space="720"/>
          <w:noEndnote/>
          <w:docGrid w:linePitch="360"/>
        </w:sectPr>
      </w:pPr>
    </w:p>
    <w:p w:rsidR="0038684E" w:rsidRDefault="0038684E" w:rsidP="003A2BD5">
      <w:pPr>
        <w:jc w:val="both"/>
        <w:rPr>
          <w:sz w:val="2"/>
          <w:szCs w:val="2"/>
        </w:rPr>
      </w:pPr>
      <w:bookmarkStart w:id="0" w:name="_GoBack"/>
      <w:bookmarkEnd w:id="0"/>
    </w:p>
    <w:sectPr w:rsidR="0038684E" w:rsidSect="00C56C93">
      <w:headerReference w:type="default" r:id="rId6"/>
      <w:pgSz w:w="23810" w:h="16838" w:orient="landscape"/>
      <w:pgMar w:top="3546" w:right="3901" w:bottom="3421" w:left="5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46" w:rsidRDefault="00B70346">
      <w:r>
        <w:separator/>
      </w:r>
    </w:p>
  </w:endnote>
  <w:endnote w:type="continuationSeparator" w:id="0">
    <w:p w:rsidR="00B70346" w:rsidRDefault="00B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46" w:rsidRDefault="00B70346"/>
  </w:footnote>
  <w:footnote w:type="continuationSeparator" w:id="0">
    <w:p w:rsidR="00B70346" w:rsidRDefault="00B7034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E1" w:rsidRDefault="004F2D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4E"/>
    <w:rsid w:val="00064D6B"/>
    <w:rsid w:val="001D65AF"/>
    <w:rsid w:val="00292920"/>
    <w:rsid w:val="0038684E"/>
    <w:rsid w:val="003A2BD5"/>
    <w:rsid w:val="00405D23"/>
    <w:rsid w:val="00443D83"/>
    <w:rsid w:val="004E1B28"/>
    <w:rsid w:val="004F2DE1"/>
    <w:rsid w:val="00614415"/>
    <w:rsid w:val="007E5FAB"/>
    <w:rsid w:val="00842F12"/>
    <w:rsid w:val="00852B9E"/>
    <w:rsid w:val="008F0967"/>
    <w:rsid w:val="00A43C6E"/>
    <w:rsid w:val="00A50626"/>
    <w:rsid w:val="00A72C4C"/>
    <w:rsid w:val="00B70346"/>
    <w:rsid w:val="00B92DE1"/>
    <w:rsid w:val="00C56C93"/>
    <w:rsid w:val="00E646DD"/>
    <w:rsid w:val="00EA5F03"/>
    <w:rsid w:val="00EE718F"/>
    <w:rsid w:val="00F53C74"/>
    <w:rsid w:val="00F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096F7"/>
  <w15:docId w15:val="{318E46D6-D493-4EEA-A620-91B8DD73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Exact1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-1pt">
    <w:name w:val="Основной текст + 11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LucidaSansUnicode12pt">
    <w:name w:val="Основной текст + Lucida Sans Unicode;12 pt;Курсив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pt">
    <w:name w:val="Основной текст + Курсив;Интервал 3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-1pt0">
    <w:name w:val="Основной текст + 11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okmanOldStyle65pt">
    <w:name w:val="Основной текст + Bookman Old Style;6;5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1pt">
    <w:name w:val="Основной текст + 8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okmanOldStyle75pt">
    <w:name w:val="Основной текст + Bookman Old Style;7;5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5pt0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1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okmanOldStyle75pt1pt">
    <w:name w:val="Основной текст + Bookman Old Style;7;5 pt;Курсив;Интервал 1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okmanOldStyle7pt">
    <w:name w:val="Основной текст + Bookman Old Style;7 pt;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  <w:lang w:val="en-US" w:eastAsia="en-US" w:bidi="en-US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3"/>
      <w:szCs w:val="23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2D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2D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Dneprovskoe</cp:lastModifiedBy>
  <cp:revision>2</cp:revision>
  <cp:lastPrinted>2025-05-26T06:37:00Z</cp:lastPrinted>
  <dcterms:created xsi:type="dcterms:W3CDTF">2025-05-26T06:41:00Z</dcterms:created>
  <dcterms:modified xsi:type="dcterms:W3CDTF">2025-05-26T06:41:00Z</dcterms:modified>
</cp:coreProperties>
</file>